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A5" w:rsidRDefault="004F44A5" w:rsidP="00327F8D">
      <w:pPr>
        <w:spacing w:after="0" w:line="480" w:lineRule="auto"/>
        <w:ind w:left="720" w:hanging="720"/>
      </w:pPr>
      <w:r>
        <w:t>Table 1</w:t>
      </w:r>
    </w:p>
    <w:p w:rsidR="004F44A5" w:rsidRDefault="00B7047D" w:rsidP="004F44A5">
      <w:pPr>
        <w:spacing w:after="0" w:line="480" w:lineRule="auto"/>
        <w:rPr>
          <w:i/>
        </w:rPr>
      </w:pPr>
      <w:r w:rsidRPr="00A60950">
        <w:rPr>
          <w:rFonts w:eastAsia="Cambria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0FA7C9E" wp14:editId="648B8872">
                <wp:simplePos x="0" y="0"/>
                <wp:positionH relativeFrom="column">
                  <wp:posOffset>-19050</wp:posOffset>
                </wp:positionH>
                <wp:positionV relativeFrom="paragraph">
                  <wp:posOffset>289560</wp:posOffset>
                </wp:positionV>
                <wp:extent cx="8886825" cy="0"/>
                <wp:effectExtent l="0" t="0" r="9525" b="1905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6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22.8pt;width:699.7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wZHwIAAD0EAAAOAAAAZHJzL2Uyb0RvYy54bWysU02P2jAQvVfqf7B8Z/PRQENEWK0S6GXb&#10;Iu32BxjbSawmtmUbAqr63zs2BLHtparKwYwzM2/ezDyvHk9Dj47cWKFkiZOHGCMuqWJCtiX+9rqd&#10;5RhZRyQjvZK8xGdu8eP6/bvVqAueqk71jBsEINIWoy5x55wuosjSjg/EPijNJTgbZQbi4GraiBky&#10;AvrQR2kcL6JRGaaNotxa+FpfnHgd8JuGU/e1aSx3qC8xcHPhNOHc+zNar0jRGqI7Qa80yD+wGIiQ&#10;UPQGVRNH0MGIP6AGQY2yqnEPVA2RahpBeegBukni37p56YjmoRcYjtW3Mdn/B0u/HHcGCVbiNMVI&#10;kgF29HRwKpRGqZ/PqG0BYZXcGd8hPckX/azod4ukqjoiWx6CX88achOfEb1J8Rerocp+/KwYxBDA&#10;D8M6NWbwkDAGdAo7Od92wk8OUfiY5/kiT+cY0ckXkWJK1Ma6T1wNyBslts4Q0XauUlLC5pVJQhly&#10;fLbO0yLFlOCrSrUVfR8E0Es0AvdlPI9DhlW9YN7r46xp91Vv0JF4DYVfaBI892FGHSQLaB0nbHO1&#10;HRH9xYbqvfR40BnwuVoXkfxYxstNvsmzWZYuNrMsruvZ07bKZott8nFef6irqk5+empJVnSCMS49&#10;u0mwSfZ3grg+nYvUbpK9zSF6ix4GBmSn/0A6rNZv86KLvWLnnZlWDhoNwdf35B/B/R3s+1e//gUA&#10;AP//AwBQSwMEFAAGAAgAAAAhANZjCQzcAAAACQEAAA8AAABkcnMvZG93bnJldi54bWxMj8FOwzAQ&#10;RO9I/IO1SFxQ60BpFNI4FULixIFQ+IBNvE0i4nUUO435e1xxoMfZWc28KfbBDOJEk+stK7hfJyCI&#10;G6t7bhV8fb6uMhDOI2scLJOCH3KwL6+vCsy1XfiDTgffihjCLkcFnfdjLqVrOjLo1nYkjt7RTgZ9&#10;lFMr9YRLDDeDfEiSVBrsOTZ0ONJLR833YTYKwnvKPlRZqBee31x2VwU0lVK3N+F5B8JT8P/PcMaP&#10;6FBGptrOrJ0YFKw2cYpX8LhNQZz9zVO6BVH/XWRZyMsF5S8AAAD//wMAUEsBAi0AFAAGAAgAAAAh&#10;ALaDOJL+AAAA4QEAABMAAAAAAAAAAAAAAAAAAAAAAFtDb250ZW50X1R5cGVzXS54bWxQSwECLQAU&#10;AAYACAAAACEAOP0h/9YAAACUAQAACwAAAAAAAAAAAAAAAAAvAQAAX3JlbHMvLnJlbHNQSwECLQAU&#10;AAYACAAAACEAuEm8GR8CAAA9BAAADgAAAAAAAAAAAAAAAAAuAgAAZHJzL2Uyb0RvYy54bWxQSwEC&#10;LQAUAAYACAAAACEA1mMJDNwAAAAJAQAADwAAAAAAAAAAAAAAAAB5BAAAZHJzL2Rvd25yZXYueG1s&#10;UEsFBgAAAAAEAAQA8wAAAIIFAAAAAA==&#10;" strokeweight="1.5pt"/>
            </w:pict>
          </mc:Fallback>
        </mc:AlternateContent>
      </w:r>
      <w:r w:rsidR="004F44A5" w:rsidRPr="009E35D5">
        <w:rPr>
          <w:i/>
        </w:rPr>
        <w:t>Means and standard deviations for the MMPI-2-RF scales by sample, with associated F values and effect sizes</w:t>
      </w:r>
    </w:p>
    <w:tbl>
      <w:tblPr>
        <w:tblW w:w="14003" w:type="dxa"/>
        <w:tblInd w:w="93" w:type="dxa"/>
        <w:tblLook w:val="04A0" w:firstRow="1" w:lastRow="0" w:firstColumn="1" w:lastColumn="0" w:noHBand="0" w:noVBand="1"/>
      </w:tblPr>
      <w:tblGrid>
        <w:gridCol w:w="1150"/>
        <w:gridCol w:w="756"/>
        <w:gridCol w:w="684"/>
        <w:gridCol w:w="270"/>
        <w:gridCol w:w="756"/>
        <w:gridCol w:w="756"/>
        <w:gridCol w:w="264"/>
        <w:gridCol w:w="756"/>
        <w:gridCol w:w="756"/>
        <w:gridCol w:w="321"/>
        <w:gridCol w:w="756"/>
        <w:gridCol w:w="872"/>
        <w:gridCol w:w="253"/>
        <w:gridCol w:w="996"/>
        <w:gridCol w:w="756"/>
        <w:gridCol w:w="236"/>
        <w:gridCol w:w="996"/>
        <w:gridCol w:w="756"/>
        <w:gridCol w:w="281"/>
        <w:gridCol w:w="996"/>
        <w:gridCol w:w="636"/>
      </w:tblGrid>
      <w:tr w:rsidR="00354B80" w:rsidRPr="00095F3A" w:rsidTr="00354B80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Reference</w:t>
            </w:r>
            <w:r w:rsidR="004F44A5">
              <w:rPr>
                <w:rFonts w:eastAsia="Times New Roman"/>
                <w:i/>
                <w:iCs/>
                <w:color w:val="000000"/>
              </w:rPr>
              <w:t xml:space="preserve"> Group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5" w:rsidRDefault="004F44A5" w:rsidP="00095F3A">
            <w:pPr>
              <w:spacing w:after="0"/>
              <w:jc w:val="center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All</w:t>
            </w:r>
          </w:p>
          <w:p w:rsidR="00095F3A" w:rsidRPr="00095F3A" w:rsidRDefault="00095F3A" w:rsidP="00095F3A">
            <w:pPr>
              <w:spacing w:after="0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College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4A5" w:rsidRDefault="00095F3A" w:rsidP="004F44A5">
            <w:pPr>
              <w:spacing w:after="0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College</w:t>
            </w:r>
          </w:p>
          <w:p w:rsidR="00095F3A" w:rsidRPr="00095F3A" w:rsidRDefault="00095F3A" w:rsidP="004F44A5">
            <w:pPr>
              <w:spacing w:after="0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Men</w:t>
            </w:r>
          </w:p>
        </w:tc>
        <w:tc>
          <w:tcPr>
            <w:tcW w:w="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College Women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4F44A5" w:rsidRPr="00095F3A" w:rsidTr="00354B80">
        <w:trPr>
          <w:trHeight w:val="37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M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SD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SD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SD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M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SD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F</w:t>
            </w:r>
            <w:r w:rsidRPr="00095F3A">
              <w:rPr>
                <w:rFonts w:eastAsia="Times New Roman"/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d</w:t>
            </w:r>
            <w:r w:rsidRPr="00095F3A">
              <w:rPr>
                <w:rFonts w:eastAsia="Times New Roman"/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F</w:t>
            </w:r>
            <w:r w:rsidRPr="00095F3A">
              <w:rPr>
                <w:rFonts w:eastAsia="Times New Roman"/>
                <w:i/>
                <w:iCs/>
                <w:color w:val="000000"/>
                <w:vertAlign w:val="subscrip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d</w:t>
            </w:r>
            <w:r w:rsidRPr="00095F3A">
              <w:rPr>
                <w:rFonts w:eastAsia="Times New Roman"/>
                <w:i/>
                <w:iCs/>
                <w:color w:val="000000"/>
                <w:vertAlign w:val="subscript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F</w:t>
            </w:r>
            <w:r w:rsidRPr="00095F3A">
              <w:rPr>
                <w:rFonts w:eastAsia="Times New Roman"/>
                <w:i/>
                <w:iCs/>
                <w:color w:val="000000"/>
                <w:vertAlign w:val="subscript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d</w:t>
            </w:r>
            <w:r w:rsidRPr="00095F3A">
              <w:rPr>
                <w:rFonts w:eastAsia="Times New Roman"/>
                <w:i/>
                <w:iCs/>
                <w:color w:val="000000"/>
                <w:vertAlign w:val="subscript"/>
              </w:rPr>
              <w:t>3</w:t>
            </w:r>
          </w:p>
        </w:tc>
      </w:tr>
      <w:tr w:rsidR="004F44A5" w:rsidRPr="00095F3A" w:rsidTr="00354B80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VRIN-r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51.5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10.1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53.6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52.8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10.5</w:t>
            </w: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53.9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10.0</w:t>
            </w:r>
          </w:p>
        </w:tc>
        <w:tc>
          <w:tcPr>
            <w:tcW w:w="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36.61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0.21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5.93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0.13</w:t>
            </w: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39.40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0.25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TRIN-r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7.4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6.5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6.8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6.4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0.01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F-r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55.8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13.7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54.4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13.0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56.4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13.9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227.97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65.50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0.43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226.79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0.59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Fp-r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57.3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12.2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55.6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12.4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58.1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12.1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397.99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104.67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0.55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396.67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0.78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Fs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57.4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13.3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55.4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12.6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58.3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13.6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374.59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99.89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0.54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380.52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0.76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FBS-r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52.6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47.9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54.7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11.6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53.82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14.45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0.20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139.54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0.46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RBS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55.3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12.5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53.6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56.1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13.0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202.52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44.13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0.36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209.54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0.57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L-r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8.8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51.8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8.6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0.17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2.37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0.06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K-r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45.2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47.8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44.0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205.17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16.93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0.22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248.15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0.62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EID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53.4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55.3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10.9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100.14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185.39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0.53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THD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54.6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54.3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54.7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10.9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151.68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57.96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0.41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127.54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0.44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BXD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51.2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8.9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53.9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8.6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11.97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53.79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0.39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0.01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RCD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55.3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52.5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56.6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254.14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25.06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0.27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308.51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0.69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RC1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56.5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52.1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58.5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314.69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13.85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0.20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434.49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0.81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RC2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48.3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10.9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51.3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10.8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3.42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6.82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15.82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0.16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RC3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56.1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55.2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56.5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9.6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308.10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91.50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0.51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270.44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0.64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RC4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51.3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52.3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8.8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14.27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18.91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0.23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4.31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0.08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RC6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56.9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55.9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57.4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333.86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106.27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0.55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304.58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0.68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RC7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55.9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51.6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57.9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11.7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270.03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387.17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0.77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RC8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56.1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56.1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12.2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56.1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11.7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265.42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119.14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0.58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214.86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0.57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RC9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54.9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56.0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54.3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182.57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117.04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0.58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116.18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0.42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MLS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53.3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8.6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54.7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9.8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107.42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162.71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0.50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GIC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53.6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12.4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51.3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54.7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13.1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73.74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2.66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0.09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101.77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0.39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lastRenderedPageBreak/>
              <w:t>HPC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55.0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9.8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56.9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12.0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166.98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264.41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0.64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NUC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57.5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55.6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58.3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413.34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101.83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0.54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408.83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0.79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COG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57.6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12.3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55.3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58.6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12.4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434.85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101.77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0.54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447.46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0.83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SUI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11.3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0.01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HLP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48.9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10.8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51.1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10.8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3.18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2.76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0.09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0.13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SFD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55.1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12.5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51.5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56.7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12.7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178.28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6.88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251.24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0.62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NFC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55.5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51.8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9.9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57.2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241.65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0.18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326.03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0.71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STW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54.4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56.1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168.89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3.53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0.10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246.52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0.61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AXY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58.3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13.8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53.5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12.4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60.4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13.8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467.28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45.65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0.36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608.06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0.96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ANP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53.8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55.3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106.81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165.94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0.50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BRF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56.3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12.8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51.0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58.6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13.0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254.88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2.01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0.08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397.41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0.78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MSF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8.2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45.1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6.6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51.4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8.0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4.43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100.02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0.54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12.35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0.14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JCP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47.9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8.7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47.2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8.1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40.37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57.88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0.30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SUB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51.2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52.6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10.7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21.27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1.90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0.05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AGG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51.3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52.5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10.9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10.6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17.69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24.60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0.27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5.83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0.09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ACT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56.5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12.4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53.7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12.5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57.8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12.1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291.35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41.49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0.35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343.54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0.72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FML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53.1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54.1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80.08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2.87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0.09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108.29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0.41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IPP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48.3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46.2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8.8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20.35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45.50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0.36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2.64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0.06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SAV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47.2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48.4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9.9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46.7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10.5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58.56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7.61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65.78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0.32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SHY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51.6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9.8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52.4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10.9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26.09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43.20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0.26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DSF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52.2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53.1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51.8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10.5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41.39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33.09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0.31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22.65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0.19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AES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43.3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8.8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41.9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8.4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43.9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386.49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225.60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0.81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239.35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0.60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MEC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47.9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8.8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54.5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44.9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6.5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46.99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66.66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0.44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214.62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0.57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AGGR-r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50.4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53.3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9.6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18.88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74.19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0.46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0.01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PSYC-r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54.6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54.2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54.9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170.29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59.35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0.41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148.04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0.48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DISC-r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51.1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8.8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55.8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7.8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13.51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124.20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0.60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5.65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0.09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t>NEGE-r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55.8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51.3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57.8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11.4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266.46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7.14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387.18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354B80" w:rsidRDefault="00095F3A" w:rsidP="00095F3A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354B80">
              <w:rPr>
                <w:rFonts w:eastAsia="Times New Roman"/>
                <w:b/>
                <w:color w:val="000000"/>
              </w:rPr>
              <w:t>0.77</w:t>
            </w:r>
          </w:p>
        </w:tc>
      </w:tr>
      <w:tr w:rsidR="004F44A5" w:rsidRPr="00095F3A" w:rsidTr="004F44A5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i/>
                <w:iCs/>
                <w:color w:val="000000"/>
              </w:rPr>
            </w:pPr>
            <w:r w:rsidRPr="00095F3A">
              <w:rPr>
                <w:rFonts w:eastAsia="Times New Roman"/>
                <w:i/>
                <w:iCs/>
                <w:color w:val="000000"/>
              </w:rPr>
              <w:lastRenderedPageBreak/>
              <w:t>INTR-r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49.9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9.9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46.4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47.2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46.0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10.1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106.71</w:t>
            </w:r>
            <w:r w:rsidR="00726BD9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26.87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0.28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101.19</w:t>
            </w:r>
            <w:r w:rsidR="00590246" w:rsidRPr="00726BD9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3A" w:rsidRPr="00095F3A" w:rsidRDefault="00095F3A" w:rsidP="00095F3A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095F3A">
              <w:rPr>
                <w:rFonts w:eastAsia="Times New Roman"/>
                <w:color w:val="000000"/>
              </w:rPr>
              <w:t>0.39</w:t>
            </w:r>
          </w:p>
        </w:tc>
      </w:tr>
    </w:tbl>
    <w:p w:rsidR="00917DDF" w:rsidRDefault="00B7047D" w:rsidP="00095F3A">
      <w:r w:rsidRPr="00A60950">
        <w:rPr>
          <w:rFonts w:eastAsia="Cambria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4D0192E6" wp14:editId="506D6D00">
                <wp:simplePos x="0" y="0"/>
                <wp:positionH relativeFrom="column">
                  <wp:posOffset>-28575</wp:posOffset>
                </wp:positionH>
                <wp:positionV relativeFrom="paragraph">
                  <wp:posOffset>87630</wp:posOffset>
                </wp:positionV>
                <wp:extent cx="888682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6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2.25pt;margin-top:6.9pt;width:699.7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uqHgIAADwEAAAOAAAAZHJzL2Uyb0RvYy54bWysU8GO2jAQvVfqP1i+s0ko0BARVqsEetm2&#10;SLv9AGM7iVXHtmxDQFX/vWNDENteqqoczDgz8+bNvPHq8dRLdOTWCa1KnD2kGHFFNROqLfG31+0k&#10;x8h5ohiRWvESn7nDj+v371aDKfhUd1oybhGAKFcMpsSd96ZIEkc73hP3oA1X4Gy07YmHq20TZskA&#10;6L1Mpmm6SAZtmbGacufga31x4nXEbxpO/demcdwjWWLg5uNp47kPZ7JekaK1xHSCXmmQf2DRE6Gg&#10;6A2qJp6ggxV/QPWCWu104x+o7hPdNILy2AN0k6W/dfPSEcNjLzAcZ25jcv8Pln457iwSDLTDSJEe&#10;JHo6eB0ro2kYz2BcAVGV2tnQID2pF/Os6XeHlK46oloeg1/PBnKzkJG8SQkXZ6DIfvisGcQQwI+z&#10;OjW2D5AwBXSKkpxvkvCTRxQ+5nm+yKdzjOjoS0gxJhrr/CeuexSMEjtviWg7X2mlQHhts1iGHJ+d&#10;D7RIMSaEqkpvhZRRf6nQANyX6TyNGU5LwYI3xDnb7itp0ZGEFYq/2CR47sOsPigW0TpO2OZqeyLk&#10;xYbqUgU86Az4XK3LjvxYpstNvslnk9l0sZnM0rqePG2r2WSxzT7O6w91VdXZz0AtmxWdYIyrwG7c&#10;12z2d/twfTmXTbtt7G0OyVv0ODAgO/5H0lHaoOZlL/aanXd2lBxWNAZfn1N4A/d3sO8f/foXAAAA&#10;//8DAFBLAwQUAAYACAAAACEAqK9fJNoAAAAJAQAADwAAAGRycy9kb3ducmV2LnhtbEyPwU7DMBBE&#10;70j8g7VIXFDrQGkVQpwKIXHiQCh8wCZZkoh4HcVOY/6erTjQ486MZufl+2gHdaTJ944N3K4TUMS1&#10;a3puDXx+vKxSUD4gNzg4JgM/5GFfXF7kmDVu4Xc6HkKrpIR9hga6EMZMa193ZNGv3Ugs3pebLAY5&#10;p1Y3Ey5Sbgd9lyQ7bbFn+dDhSM8d1d+H2RqIbzsOsUxjtfD86tObMqItjbm+ik+PoALF8B+G03yZ&#10;DoVsqtzMjVeDgdX9VpKib4Tg5G8etgJX/Sm6yPU5QfELAAD//wMAUEsBAi0AFAAGAAgAAAAhALaD&#10;OJL+AAAA4QEAABMAAAAAAAAAAAAAAAAAAAAAAFtDb250ZW50X1R5cGVzXS54bWxQSwECLQAUAAYA&#10;CAAAACEAOP0h/9YAAACUAQAACwAAAAAAAAAAAAAAAAAvAQAAX3JlbHMvLnJlbHNQSwECLQAUAAYA&#10;CAAAACEA0CBrqh4CAAA8BAAADgAAAAAAAAAAAAAAAAAuAgAAZHJzL2Uyb0RvYy54bWxQSwECLQAU&#10;AAYACAAAACEAqK9fJNoAAAAJAQAADwAAAAAAAAAAAAAAAAB4BAAAZHJzL2Rvd25yZXYueG1sUEsF&#10;BgAAAAAEAAQA8wAAAH8FAAAAAA==&#10;" strokeweight="1.5pt"/>
            </w:pict>
          </mc:Fallback>
        </mc:AlternateContent>
      </w:r>
    </w:p>
    <w:p w:rsidR="004F44A5" w:rsidRDefault="004F44A5" w:rsidP="004F44A5">
      <w:pPr>
        <w:spacing w:after="0" w:line="480" w:lineRule="auto"/>
      </w:pPr>
      <w:r>
        <w:t xml:space="preserve">Note: MC = matched comparison sample. SZT = schizotypy sample. </w:t>
      </w:r>
      <w:r>
        <w:rPr>
          <w:i/>
        </w:rPr>
        <w:t xml:space="preserve">N </w:t>
      </w:r>
      <w:r>
        <w:t xml:space="preserve">= 105 for each group. </w:t>
      </w:r>
      <w:r>
        <w:rPr>
          <w:i/>
        </w:rPr>
        <w:t>VRIN-r</w:t>
      </w:r>
      <w:r>
        <w:t xml:space="preserve"> = </w:t>
      </w:r>
      <w:r w:rsidRPr="00035EA6">
        <w:t>Variable Response Inconsistency</w:t>
      </w:r>
      <w:r>
        <w:t xml:space="preserve">. </w:t>
      </w:r>
      <w:r>
        <w:rPr>
          <w:i/>
        </w:rPr>
        <w:t>TRIN-r</w:t>
      </w:r>
      <w:r>
        <w:t xml:space="preserve"> = </w:t>
      </w:r>
      <w:r w:rsidRPr="00035EA6">
        <w:t>True Response Inconsistency</w:t>
      </w:r>
      <w:r>
        <w:t xml:space="preserve">. </w:t>
      </w:r>
      <w:r>
        <w:rPr>
          <w:i/>
        </w:rPr>
        <w:t>F-r</w:t>
      </w:r>
      <w:r>
        <w:t xml:space="preserve"> = </w:t>
      </w:r>
      <w:r w:rsidRPr="00035EA6">
        <w:t>Infrequent Responses</w:t>
      </w:r>
      <w:r>
        <w:t xml:space="preserve">. </w:t>
      </w:r>
      <w:r>
        <w:rPr>
          <w:i/>
        </w:rPr>
        <w:t>Fp-r</w:t>
      </w:r>
      <w:r>
        <w:t xml:space="preserve"> = </w:t>
      </w:r>
      <w:r w:rsidRPr="00035EA6">
        <w:t>Infrequent Psychopathology Responses</w:t>
      </w:r>
      <w:r>
        <w:t>.</w:t>
      </w:r>
      <w:r w:rsidRPr="00B778DF">
        <w:rPr>
          <w:i/>
        </w:rPr>
        <w:t xml:space="preserve"> </w:t>
      </w:r>
      <w:r>
        <w:rPr>
          <w:i/>
        </w:rPr>
        <w:t>Fs</w:t>
      </w:r>
      <w:r>
        <w:t xml:space="preserve"> = </w:t>
      </w:r>
      <w:r w:rsidRPr="00035EA6">
        <w:t>Infrequent Somatic Responses</w:t>
      </w:r>
      <w:r>
        <w:t xml:space="preserve">.  </w:t>
      </w:r>
      <w:r>
        <w:rPr>
          <w:i/>
        </w:rPr>
        <w:t>FBS-r</w:t>
      </w:r>
      <w:r>
        <w:t xml:space="preserve"> = </w:t>
      </w:r>
      <w:r w:rsidRPr="00035EA6">
        <w:t>Symptom Validity</w:t>
      </w:r>
      <w:r>
        <w:t xml:space="preserve">. </w:t>
      </w:r>
      <w:r>
        <w:rPr>
          <w:i/>
        </w:rPr>
        <w:t>RBS</w:t>
      </w:r>
      <w:r>
        <w:t xml:space="preserve"> = </w:t>
      </w:r>
      <w:r w:rsidRPr="00035EA6">
        <w:t>Response Bias</w:t>
      </w:r>
      <w:r>
        <w:t xml:space="preserve">. </w:t>
      </w:r>
      <w:r>
        <w:rPr>
          <w:i/>
        </w:rPr>
        <w:t>L-r</w:t>
      </w:r>
      <w:r>
        <w:t xml:space="preserve"> = </w:t>
      </w:r>
      <w:r w:rsidRPr="005002A0">
        <w:t>Uncommon Virtues</w:t>
      </w:r>
      <w:r>
        <w:t xml:space="preserve">. </w:t>
      </w:r>
      <w:r>
        <w:rPr>
          <w:i/>
        </w:rPr>
        <w:t>K-r</w:t>
      </w:r>
      <w:r>
        <w:t xml:space="preserve"> = </w:t>
      </w:r>
      <w:r w:rsidRPr="00035EA6">
        <w:t>Adjustment Validity</w:t>
      </w:r>
      <w:r>
        <w:t>.</w:t>
      </w:r>
      <w:r w:rsidRPr="00B778DF">
        <w:rPr>
          <w:i/>
        </w:rPr>
        <w:t xml:space="preserve"> </w:t>
      </w:r>
      <w:r>
        <w:rPr>
          <w:i/>
        </w:rPr>
        <w:t>EID</w:t>
      </w:r>
      <w:r>
        <w:t xml:space="preserve"> = </w:t>
      </w:r>
      <w:r w:rsidRPr="00502054">
        <w:t>Emotional/Internalizing Dysfunction</w:t>
      </w:r>
      <w:r>
        <w:t xml:space="preserve">. </w:t>
      </w:r>
      <w:r>
        <w:rPr>
          <w:i/>
        </w:rPr>
        <w:t>THD</w:t>
      </w:r>
      <w:r>
        <w:t xml:space="preserve"> = </w:t>
      </w:r>
      <w:r w:rsidRPr="00502054">
        <w:t>Thought Dysfunction</w:t>
      </w:r>
      <w:r>
        <w:t xml:space="preserve">. </w:t>
      </w:r>
      <w:r>
        <w:rPr>
          <w:i/>
        </w:rPr>
        <w:t>BXD</w:t>
      </w:r>
      <w:r>
        <w:t xml:space="preserve"> = </w:t>
      </w:r>
      <w:r w:rsidRPr="00502054">
        <w:t>Behav</w:t>
      </w:r>
      <w:bookmarkStart w:id="0" w:name="_GoBack"/>
      <w:bookmarkEnd w:id="0"/>
      <w:r w:rsidRPr="00502054">
        <w:t>ioral/Externalizing Dysfunction</w:t>
      </w:r>
      <w:r>
        <w:t xml:space="preserve">. </w:t>
      </w:r>
      <w:r>
        <w:rPr>
          <w:i/>
        </w:rPr>
        <w:t>RCd</w:t>
      </w:r>
      <w:r>
        <w:t xml:space="preserve"> = Demoralization. </w:t>
      </w:r>
      <w:r>
        <w:rPr>
          <w:i/>
        </w:rPr>
        <w:t>RC1</w:t>
      </w:r>
      <w:r>
        <w:t xml:space="preserve"> = Somatic Complaints. </w:t>
      </w:r>
      <w:r>
        <w:rPr>
          <w:i/>
        </w:rPr>
        <w:t>RC2</w:t>
      </w:r>
      <w:r>
        <w:t xml:space="preserve"> = Low Positive Emotionality. </w:t>
      </w:r>
      <w:r>
        <w:rPr>
          <w:i/>
        </w:rPr>
        <w:t>RC3</w:t>
      </w:r>
      <w:r>
        <w:t xml:space="preserve"> = Cynicism.</w:t>
      </w:r>
      <w:r w:rsidRPr="00B778DF">
        <w:rPr>
          <w:i/>
        </w:rPr>
        <w:t xml:space="preserve"> </w:t>
      </w:r>
      <w:r>
        <w:rPr>
          <w:i/>
        </w:rPr>
        <w:t>RC4</w:t>
      </w:r>
      <w:r>
        <w:t xml:space="preserve"> = Antisocial Behavior.  </w:t>
      </w:r>
      <w:r>
        <w:rPr>
          <w:i/>
        </w:rPr>
        <w:t>RC6</w:t>
      </w:r>
      <w:r>
        <w:t xml:space="preserve"> = Ideas of Persecution. </w:t>
      </w:r>
      <w:r>
        <w:rPr>
          <w:i/>
        </w:rPr>
        <w:t>RC7</w:t>
      </w:r>
      <w:r>
        <w:t xml:space="preserve"> = Dysfunctional Negative Emotions. </w:t>
      </w:r>
      <w:r>
        <w:rPr>
          <w:i/>
        </w:rPr>
        <w:t>RC8</w:t>
      </w:r>
      <w:r>
        <w:t xml:space="preserve"> = Aberrant Experiences. </w:t>
      </w:r>
      <w:r>
        <w:rPr>
          <w:i/>
        </w:rPr>
        <w:t>RC9</w:t>
      </w:r>
      <w:r>
        <w:t xml:space="preserve"> = Hypomanic Activation.</w:t>
      </w:r>
      <w:r w:rsidRPr="00B778DF">
        <w:rPr>
          <w:i/>
        </w:rPr>
        <w:t xml:space="preserve"> </w:t>
      </w:r>
      <w:r>
        <w:rPr>
          <w:i/>
        </w:rPr>
        <w:t>GIC</w:t>
      </w:r>
      <w:r>
        <w:t xml:space="preserve"> = Gastrointestinal Complaints. </w:t>
      </w:r>
      <w:r>
        <w:rPr>
          <w:i/>
        </w:rPr>
        <w:t>HPC</w:t>
      </w:r>
      <w:r>
        <w:t xml:space="preserve"> = Head Pain Complaints. </w:t>
      </w:r>
      <w:r>
        <w:rPr>
          <w:i/>
        </w:rPr>
        <w:t>NUC</w:t>
      </w:r>
      <w:r>
        <w:t xml:space="preserve"> = Neurological Complaints. </w:t>
      </w:r>
      <w:r>
        <w:rPr>
          <w:i/>
        </w:rPr>
        <w:t>COG</w:t>
      </w:r>
      <w:r>
        <w:t xml:space="preserve"> = Cognitive Complaints.</w:t>
      </w:r>
      <w:r w:rsidRPr="00B778DF">
        <w:rPr>
          <w:i/>
        </w:rPr>
        <w:t xml:space="preserve"> </w:t>
      </w:r>
      <w:r>
        <w:rPr>
          <w:i/>
        </w:rPr>
        <w:t>SUI</w:t>
      </w:r>
      <w:r>
        <w:t xml:space="preserve"> = Suicidal/Death Ideation. </w:t>
      </w:r>
      <w:r>
        <w:rPr>
          <w:i/>
        </w:rPr>
        <w:t>HLP</w:t>
      </w:r>
      <w:r>
        <w:t xml:space="preserve"> = Helplessness/Hopelessness. </w:t>
      </w:r>
      <w:r>
        <w:rPr>
          <w:i/>
        </w:rPr>
        <w:t>SFD</w:t>
      </w:r>
      <w:r>
        <w:t xml:space="preserve"> = Self-Doubt. </w:t>
      </w:r>
      <w:r>
        <w:rPr>
          <w:i/>
        </w:rPr>
        <w:t>NFC</w:t>
      </w:r>
      <w:r>
        <w:t xml:space="preserve"> = Inefficacy.</w:t>
      </w:r>
      <w:r w:rsidRPr="00B778DF">
        <w:rPr>
          <w:i/>
        </w:rPr>
        <w:t xml:space="preserve"> </w:t>
      </w:r>
      <w:r>
        <w:rPr>
          <w:i/>
        </w:rPr>
        <w:t>STW</w:t>
      </w:r>
      <w:r>
        <w:t xml:space="preserve"> = Stress/Worry.  </w:t>
      </w:r>
      <w:r>
        <w:rPr>
          <w:i/>
        </w:rPr>
        <w:t>AXY</w:t>
      </w:r>
      <w:r>
        <w:t xml:space="preserve"> = Anxiety. </w:t>
      </w:r>
      <w:r>
        <w:rPr>
          <w:i/>
        </w:rPr>
        <w:t>ANP</w:t>
      </w:r>
      <w:r>
        <w:t xml:space="preserve"> = Anger Proneness. </w:t>
      </w:r>
      <w:r>
        <w:rPr>
          <w:i/>
        </w:rPr>
        <w:t>BRF</w:t>
      </w:r>
      <w:r>
        <w:t xml:space="preserve"> = Behavior-Restricting Fears. </w:t>
      </w:r>
      <w:r>
        <w:rPr>
          <w:i/>
        </w:rPr>
        <w:t>MSF</w:t>
      </w:r>
      <w:r>
        <w:t xml:space="preserve"> = Multiple Specific Fears.</w:t>
      </w:r>
      <w:r w:rsidRPr="00C6320A">
        <w:rPr>
          <w:i/>
        </w:rPr>
        <w:t xml:space="preserve"> </w:t>
      </w:r>
      <w:r>
        <w:rPr>
          <w:i/>
        </w:rPr>
        <w:t>JCP</w:t>
      </w:r>
      <w:r>
        <w:t xml:space="preserve"> = Juvenile Conduct Problems. </w:t>
      </w:r>
      <w:r>
        <w:rPr>
          <w:i/>
        </w:rPr>
        <w:t>SUB</w:t>
      </w:r>
      <w:r>
        <w:t xml:space="preserve"> = Substance Abuse. </w:t>
      </w:r>
      <w:r>
        <w:rPr>
          <w:i/>
        </w:rPr>
        <w:t>AGG</w:t>
      </w:r>
      <w:r>
        <w:t xml:space="preserve"> = Aggression. </w:t>
      </w:r>
      <w:r>
        <w:rPr>
          <w:i/>
        </w:rPr>
        <w:t>ACT</w:t>
      </w:r>
      <w:r>
        <w:t xml:space="preserve"> = Activation.</w:t>
      </w:r>
      <w:r w:rsidRPr="00B778DF">
        <w:rPr>
          <w:i/>
        </w:rPr>
        <w:t xml:space="preserve"> </w:t>
      </w:r>
      <w:r>
        <w:rPr>
          <w:i/>
        </w:rPr>
        <w:t>FML</w:t>
      </w:r>
      <w:r>
        <w:t xml:space="preserve"> = Family Problems. </w:t>
      </w:r>
      <w:r>
        <w:rPr>
          <w:i/>
        </w:rPr>
        <w:t>IPP</w:t>
      </w:r>
      <w:r>
        <w:t xml:space="preserve"> = Interpersonal Passivity. </w:t>
      </w:r>
      <w:r>
        <w:rPr>
          <w:i/>
        </w:rPr>
        <w:t>SAV</w:t>
      </w:r>
      <w:r>
        <w:t xml:space="preserve"> = Social Avoidance. </w:t>
      </w:r>
      <w:r>
        <w:rPr>
          <w:i/>
        </w:rPr>
        <w:t>SHY</w:t>
      </w:r>
      <w:r>
        <w:t xml:space="preserve"> = Shyness.</w:t>
      </w:r>
      <w:r w:rsidRPr="00B778DF">
        <w:rPr>
          <w:i/>
        </w:rPr>
        <w:t xml:space="preserve"> </w:t>
      </w:r>
      <w:r>
        <w:rPr>
          <w:i/>
        </w:rPr>
        <w:t>DSF</w:t>
      </w:r>
      <w:r>
        <w:t xml:space="preserve"> = Disaffiliativeness. </w:t>
      </w:r>
      <w:r>
        <w:rPr>
          <w:i/>
        </w:rPr>
        <w:t>AES</w:t>
      </w:r>
      <w:r>
        <w:t xml:space="preserve"> = Aesthetic Interests. </w:t>
      </w:r>
      <w:r>
        <w:rPr>
          <w:i/>
        </w:rPr>
        <w:t>MEC</w:t>
      </w:r>
      <w:r>
        <w:t xml:space="preserve"> = Mechanical Interests. </w:t>
      </w:r>
      <w:r>
        <w:rPr>
          <w:i/>
        </w:rPr>
        <w:t>AGGR-r</w:t>
      </w:r>
      <w:r>
        <w:t xml:space="preserve"> = Aggressiveness PSY-5. </w:t>
      </w:r>
      <w:r>
        <w:rPr>
          <w:i/>
        </w:rPr>
        <w:t>PSYC-r</w:t>
      </w:r>
      <w:r>
        <w:t xml:space="preserve"> = Psychoticism PSY-5. </w:t>
      </w:r>
      <w:r>
        <w:rPr>
          <w:i/>
        </w:rPr>
        <w:t>NEGE-r</w:t>
      </w:r>
      <w:r>
        <w:t xml:space="preserve"> = Negative Emotionality/Neuroticism PSY-5. </w:t>
      </w:r>
      <w:r>
        <w:rPr>
          <w:i/>
        </w:rPr>
        <w:t>INTR-r</w:t>
      </w:r>
      <w:r>
        <w:t xml:space="preserve"> = Introversion PSY-5. </w:t>
      </w:r>
      <w:r w:rsidR="004E1AB9" w:rsidRPr="004E1AB9">
        <w:rPr>
          <w:i/>
        </w:rPr>
        <w:t>F</w:t>
      </w:r>
      <w:r w:rsidR="004E1AB9" w:rsidRPr="004E1AB9">
        <w:rPr>
          <w:i/>
          <w:vertAlign w:val="subscript"/>
        </w:rPr>
        <w:t>1</w:t>
      </w:r>
      <w:r w:rsidR="004E1AB9">
        <w:t xml:space="preserve"> and </w:t>
      </w:r>
      <w:r w:rsidR="004E1AB9" w:rsidRPr="004E1AB9">
        <w:rPr>
          <w:i/>
        </w:rPr>
        <w:t>d</w:t>
      </w:r>
      <w:r w:rsidR="004E1AB9" w:rsidRPr="004E1AB9">
        <w:rPr>
          <w:i/>
          <w:vertAlign w:val="subscript"/>
        </w:rPr>
        <w:t>1</w:t>
      </w:r>
      <w:r w:rsidR="004E1AB9">
        <w:t xml:space="preserve"> refer to comparisons between the reference sample and the combined (men and women) college sample; </w:t>
      </w:r>
      <w:r w:rsidR="004E1AB9" w:rsidRPr="004E1AB9">
        <w:rPr>
          <w:i/>
        </w:rPr>
        <w:t>F</w:t>
      </w:r>
      <w:r w:rsidR="004E1AB9">
        <w:rPr>
          <w:i/>
          <w:vertAlign w:val="subscript"/>
        </w:rPr>
        <w:t>2</w:t>
      </w:r>
      <w:r w:rsidR="004E1AB9">
        <w:t xml:space="preserve"> and </w:t>
      </w:r>
      <w:r w:rsidR="004E1AB9" w:rsidRPr="004E1AB9">
        <w:rPr>
          <w:i/>
        </w:rPr>
        <w:t>d</w:t>
      </w:r>
      <w:r w:rsidR="004E1AB9">
        <w:rPr>
          <w:i/>
          <w:vertAlign w:val="subscript"/>
        </w:rPr>
        <w:t>2</w:t>
      </w:r>
      <w:r w:rsidR="004E1AB9">
        <w:t xml:space="preserve"> refer to comparisons between the reference sample and college men; </w:t>
      </w:r>
      <w:r w:rsidR="004E1AB9" w:rsidRPr="004E1AB9">
        <w:rPr>
          <w:i/>
        </w:rPr>
        <w:t>F</w:t>
      </w:r>
      <w:r w:rsidR="004E1AB9">
        <w:rPr>
          <w:i/>
          <w:vertAlign w:val="subscript"/>
        </w:rPr>
        <w:t>3</w:t>
      </w:r>
      <w:r w:rsidR="004E1AB9">
        <w:t xml:space="preserve"> and </w:t>
      </w:r>
      <w:r w:rsidR="004E1AB9" w:rsidRPr="004E1AB9">
        <w:rPr>
          <w:i/>
        </w:rPr>
        <w:t>d</w:t>
      </w:r>
      <w:r w:rsidR="004E1AB9">
        <w:rPr>
          <w:i/>
          <w:vertAlign w:val="subscript"/>
        </w:rPr>
        <w:t>3</w:t>
      </w:r>
      <w:r w:rsidR="004E1AB9">
        <w:t xml:space="preserve"> refer to comparisons between the reference sample and college women. </w:t>
      </w:r>
      <w:r w:rsidR="004E1AB9">
        <w:rPr>
          <w:i/>
        </w:rPr>
        <w:t>d</w:t>
      </w:r>
      <w:r w:rsidR="004E1AB9">
        <w:t xml:space="preserve"> = Cohen’s </w:t>
      </w:r>
      <w:r w:rsidR="004E1AB9">
        <w:rPr>
          <w:i/>
        </w:rPr>
        <w:t>d</w:t>
      </w:r>
      <w:r w:rsidR="004E1AB9">
        <w:t xml:space="preserve">; </w:t>
      </w:r>
      <w:r>
        <w:rPr>
          <w:vertAlign w:val="superscript"/>
        </w:rPr>
        <w:t>*</w:t>
      </w:r>
      <w:r>
        <w:t xml:space="preserve"> = </w:t>
      </w:r>
      <w:r w:rsidRPr="009E35D5">
        <w:rPr>
          <w:i/>
        </w:rPr>
        <w:t>p</w:t>
      </w:r>
      <w:r>
        <w:t xml:space="preserve"> &lt; .001. </w:t>
      </w:r>
      <w:r w:rsidR="00354B80">
        <w:t>Effect sizes &gt; 0.40 are in boldface.</w:t>
      </w:r>
    </w:p>
    <w:p w:rsidR="004F44A5" w:rsidRPr="00095F3A" w:rsidRDefault="004F44A5" w:rsidP="00095F3A"/>
    <w:sectPr w:rsidR="004F44A5" w:rsidRPr="00095F3A" w:rsidSect="00B7047D">
      <w:headerReference w:type="default" r:id="rId7"/>
      <w:pgSz w:w="15840" w:h="12240" w:orient="landscape"/>
      <w:pgMar w:top="720" w:right="720" w:bottom="720" w:left="720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7D" w:rsidRDefault="00B7047D" w:rsidP="00B7047D">
      <w:pPr>
        <w:spacing w:after="0"/>
      </w:pPr>
      <w:r>
        <w:separator/>
      </w:r>
    </w:p>
  </w:endnote>
  <w:endnote w:type="continuationSeparator" w:id="0">
    <w:p w:rsidR="00B7047D" w:rsidRDefault="00B7047D" w:rsidP="00B704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7D" w:rsidRDefault="00B7047D" w:rsidP="00B7047D">
      <w:pPr>
        <w:spacing w:after="0"/>
      </w:pPr>
      <w:r>
        <w:separator/>
      </w:r>
    </w:p>
  </w:footnote>
  <w:footnote w:type="continuationSeparator" w:id="0">
    <w:p w:rsidR="00B7047D" w:rsidRDefault="00B7047D" w:rsidP="00B704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7D" w:rsidRDefault="00B7047D" w:rsidP="00B7047D">
    <w:pPr>
      <w:pStyle w:val="Header"/>
    </w:pPr>
    <w:r>
      <w:t>MMPI-2-RF and college students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23</w:t>
    </w:r>
    <w:r>
      <w:rPr>
        <w:noProof/>
      </w:rPr>
      <w:fldChar w:fldCharType="end"/>
    </w:r>
  </w:p>
  <w:p w:rsidR="00B7047D" w:rsidRDefault="00B704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D1"/>
    <w:rsid w:val="00095F3A"/>
    <w:rsid w:val="001963F4"/>
    <w:rsid w:val="00235665"/>
    <w:rsid w:val="002E0E58"/>
    <w:rsid w:val="00354B80"/>
    <w:rsid w:val="004E1AB9"/>
    <w:rsid w:val="004F44A5"/>
    <w:rsid w:val="005807F7"/>
    <w:rsid w:val="00590246"/>
    <w:rsid w:val="006E358F"/>
    <w:rsid w:val="00726BD9"/>
    <w:rsid w:val="008631CE"/>
    <w:rsid w:val="00917DDF"/>
    <w:rsid w:val="00AC5173"/>
    <w:rsid w:val="00B7047D"/>
    <w:rsid w:val="00BD70D1"/>
    <w:rsid w:val="00D32000"/>
    <w:rsid w:val="00E84CF4"/>
    <w:rsid w:val="00F6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07F7"/>
    <w:pPr>
      <w:keepNext/>
      <w:keepLines/>
      <w:spacing w:after="0" w:line="480" w:lineRule="auto"/>
      <w:jc w:val="center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E58"/>
    <w:pPr>
      <w:keepNext/>
      <w:keepLines/>
      <w:spacing w:after="0" w:line="480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E58"/>
    <w:pPr>
      <w:keepNext/>
      <w:keepLines/>
      <w:spacing w:after="0" w:line="48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5807F7"/>
    <w:pPr>
      <w:keepNext/>
      <w:keepLines/>
      <w:spacing w:after="0" w:line="480" w:lineRule="auto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autoRedefine/>
    <w:rsid w:val="00D32000"/>
    <w:pPr>
      <w:spacing w:after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7F7"/>
    <w:rPr>
      <w:rFonts w:eastAsiaTheme="majorEastAsia" w:cstheme="majorBidi"/>
      <w:b/>
      <w:bCs/>
      <w:cap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0E58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E58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7F7"/>
    <w:rPr>
      <w:rFonts w:eastAsiaTheme="majorEastAsia" w:cstheme="majorBidi"/>
      <w:b/>
      <w:bCs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rsid w:val="00D32000"/>
    <w:rPr>
      <w:i/>
    </w:rPr>
  </w:style>
  <w:style w:type="paragraph" w:customStyle="1" w:styleId="APA">
    <w:name w:val="APA"/>
    <w:basedOn w:val="Normal"/>
    <w:qFormat/>
    <w:rsid w:val="00E84CF4"/>
    <w:pPr>
      <w:spacing w:after="0" w:line="480" w:lineRule="auto"/>
      <w:ind w:firstLine="720"/>
    </w:pPr>
  </w:style>
  <w:style w:type="paragraph" w:styleId="Header">
    <w:name w:val="header"/>
    <w:basedOn w:val="Normal"/>
    <w:link w:val="HeaderChar"/>
    <w:uiPriority w:val="99"/>
    <w:unhideWhenUsed/>
    <w:rsid w:val="00B704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047D"/>
  </w:style>
  <w:style w:type="paragraph" w:styleId="Footer">
    <w:name w:val="footer"/>
    <w:basedOn w:val="Normal"/>
    <w:link w:val="FooterChar"/>
    <w:uiPriority w:val="99"/>
    <w:unhideWhenUsed/>
    <w:rsid w:val="00B704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0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07F7"/>
    <w:pPr>
      <w:keepNext/>
      <w:keepLines/>
      <w:spacing w:after="0" w:line="480" w:lineRule="auto"/>
      <w:jc w:val="center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E58"/>
    <w:pPr>
      <w:keepNext/>
      <w:keepLines/>
      <w:spacing w:after="0" w:line="480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E58"/>
    <w:pPr>
      <w:keepNext/>
      <w:keepLines/>
      <w:spacing w:after="0" w:line="48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5807F7"/>
    <w:pPr>
      <w:keepNext/>
      <w:keepLines/>
      <w:spacing w:after="0" w:line="480" w:lineRule="auto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autoRedefine/>
    <w:rsid w:val="00D32000"/>
    <w:pPr>
      <w:spacing w:after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7F7"/>
    <w:rPr>
      <w:rFonts w:eastAsiaTheme="majorEastAsia" w:cstheme="majorBidi"/>
      <w:b/>
      <w:bCs/>
      <w:cap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0E58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E58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7F7"/>
    <w:rPr>
      <w:rFonts w:eastAsiaTheme="majorEastAsia" w:cstheme="majorBidi"/>
      <w:b/>
      <w:bCs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rsid w:val="00D32000"/>
    <w:rPr>
      <w:i/>
    </w:rPr>
  </w:style>
  <w:style w:type="paragraph" w:customStyle="1" w:styleId="APA">
    <w:name w:val="APA"/>
    <w:basedOn w:val="Normal"/>
    <w:qFormat/>
    <w:rsid w:val="00E84CF4"/>
    <w:pPr>
      <w:spacing w:after="0" w:line="480" w:lineRule="auto"/>
      <w:ind w:firstLine="720"/>
    </w:pPr>
  </w:style>
  <w:style w:type="paragraph" w:styleId="Header">
    <w:name w:val="header"/>
    <w:basedOn w:val="Normal"/>
    <w:link w:val="HeaderChar"/>
    <w:uiPriority w:val="99"/>
    <w:unhideWhenUsed/>
    <w:rsid w:val="00B704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047D"/>
  </w:style>
  <w:style w:type="paragraph" w:styleId="Footer">
    <w:name w:val="footer"/>
    <w:basedOn w:val="Normal"/>
    <w:link w:val="FooterChar"/>
    <w:uiPriority w:val="99"/>
    <w:unhideWhenUsed/>
    <w:rsid w:val="00B704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Bolinskey</dc:creator>
  <cp:lastModifiedBy>Kevin Bolinskey</cp:lastModifiedBy>
  <cp:revision>6</cp:revision>
  <dcterms:created xsi:type="dcterms:W3CDTF">2015-05-19T14:45:00Z</dcterms:created>
  <dcterms:modified xsi:type="dcterms:W3CDTF">2015-05-21T14:35:00Z</dcterms:modified>
</cp:coreProperties>
</file>